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sz w:val="28"/>
          <w:szCs w:val="28"/>
        </w:rPr>
      </w:pPr>
      <w:r>
        <w:rPr>
          <w:rFonts w:hint="eastAsia" w:ascii="黑体" w:hAnsi="黑体" w:eastAsia="黑体"/>
        </w:rPr>
        <w:t>科目代码：</w:t>
      </w:r>
      <w:r>
        <w:rPr>
          <w:rFonts w:ascii="黑体" w:hAnsi="黑体" w:eastAsia="黑体"/>
        </w:rPr>
        <w:t xml:space="preserve">F1302     </w:t>
      </w:r>
      <w:r>
        <w:rPr>
          <w:rFonts w:hint="eastAsia" w:ascii="黑体" w:hAnsi="黑体" w:eastAsia="黑体"/>
        </w:rPr>
        <w:t>科目名称：语言理论与分析</w:t>
      </w:r>
    </w:p>
    <w:p>
      <w:pPr>
        <w:pStyle w:val="10"/>
      </w:pPr>
    </w:p>
    <w:p>
      <w:pPr>
        <w:pStyle w:val="10"/>
        <w:spacing w:line="560" w:lineRule="exact"/>
        <w:rPr>
          <w:rFonts w:ascii="宋体" w:hAnsi="宋体" w:eastAsia="宋体"/>
          <w:b/>
          <w:sz w:val="28"/>
          <w:szCs w:val="28"/>
        </w:rPr>
      </w:pPr>
      <w:r>
        <w:rPr>
          <w:rFonts w:hint="eastAsia" w:ascii="宋体" w:hAnsi="宋体" w:eastAsia="宋体"/>
          <w:b/>
          <w:sz w:val="28"/>
          <w:szCs w:val="28"/>
        </w:rPr>
        <w:t>一、考试要求</w:t>
      </w:r>
    </w:p>
    <w:p>
      <w:pPr>
        <w:pStyle w:val="10"/>
        <w:spacing w:line="560" w:lineRule="exact"/>
        <w:ind w:firstLine="420"/>
        <w:jc w:val="both"/>
        <w:rPr>
          <w:rFonts w:ascii="宋体" w:hAnsi="宋体" w:eastAsia="宋体" w:cs="仿宋_GB2312"/>
          <w:sz w:val="28"/>
          <w:szCs w:val="28"/>
        </w:rPr>
      </w:pPr>
      <w:r>
        <w:rPr>
          <w:rFonts w:hint="eastAsia" w:ascii="宋体" w:hAnsi="宋体" w:eastAsia="宋体" w:cs="仿宋_GB2312"/>
          <w:sz w:val="28"/>
          <w:szCs w:val="28"/>
        </w:rPr>
        <w:t>首先，主要考查考生是否全面地理解并掌握关于语言和语言学的基本概念、理论以及语言研究的方法。语言学是一个宽广的研究领域</w:t>
      </w:r>
      <w:r>
        <w:rPr>
          <w:rFonts w:hint="eastAsia" w:ascii="宋体" w:hAnsi="宋体" w:eastAsia="宋体" w:cs="仿宋_GB2312"/>
          <w:sz w:val="28"/>
          <w:szCs w:val="28"/>
          <w:lang w:eastAsia="zh-CN"/>
        </w:rPr>
        <w:t>，</w:t>
      </w:r>
      <w:r>
        <w:rPr>
          <w:rFonts w:hint="eastAsia" w:ascii="宋体" w:hAnsi="宋体" w:eastAsia="宋体" w:cs="仿宋_GB2312"/>
          <w:sz w:val="28"/>
          <w:szCs w:val="28"/>
        </w:rPr>
        <w:t>其研究内容包括语音学、音系学、形态学、句法学、语义学、语用学等分支学科，同时还包括社会语言学、心理语言学、应用语言学等交叉学科。另外，考查学生是否能对语言和言语交际作出客观、科学、系统和全面的描述，并具备一定的运用语言学理论解释具体的语言现象和解决语言问题的能力。</w:t>
      </w:r>
    </w:p>
    <w:p>
      <w:pPr>
        <w:pStyle w:val="10"/>
        <w:numPr>
          <w:ilvl w:val="0"/>
          <w:numId w:val="1"/>
        </w:numPr>
        <w:spacing w:line="560" w:lineRule="exact"/>
        <w:rPr>
          <w:rFonts w:ascii="宋体" w:hAnsi="宋体" w:eastAsia="宋体"/>
          <w:b/>
          <w:sz w:val="28"/>
          <w:szCs w:val="28"/>
        </w:rPr>
      </w:pPr>
      <w:r>
        <w:rPr>
          <w:rFonts w:hint="eastAsia" w:ascii="宋体" w:hAnsi="宋体" w:eastAsia="宋体"/>
          <w:b/>
          <w:sz w:val="28"/>
          <w:szCs w:val="28"/>
        </w:rPr>
        <w:t>考试内容</w:t>
      </w:r>
      <w:r>
        <w:rPr>
          <w:rFonts w:ascii="宋体" w:hAnsi="宋体" w:eastAsia="宋体"/>
          <w:b/>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1.</w:t>
      </w:r>
      <w:r>
        <w:rPr>
          <w:rFonts w:hint="eastAsia" w:ascii="宋体" w:hAnsi="宋体" w:eastAsia="宋体" w:cs="仿宋_GB2312"/>
          <w:sz w:val="28"/>
          <w:szCs w:val="28"/>
        </w:rPr>
        <w:t>语言学导论：语言和语言学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2. </w:t>
      </w:r>
      <w:r>
        <w:rPr>
          <w:rFonts w:hint="eastAsia" w:ascii="宋体" w:hAnsi="宋体" w:eastAsia="宋体" w:cs="仿宋_GB2312"/>
          <w:sz w:val="28"/>
          <w:szCs w:val="28"/>
        </w:rPr>
        <w:t>语音学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3. </w:t>
      </w:r>
      <w:r>
        <w:rPr>
          <w:rFonts w:hint="eastAsia" w:ascii="宋体" w:hAnsi="宋体" w:eastAsia="宋体" w:cs="仿宋_GB2312"/>
          <w:sz w:val="28"/>
          <w:szCs w:val="28"/>
        </w:rPr>
        <w:t>词汇学</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4. </w:t>
      </w:r>
      <w:r>
        <w:rPr>
          <w:rFonts w:hint="eastAsia" w:ascii="宋体" w:hAnsi="宋体" w:eastAsia="宋体" w:cs="仿宋_GB2312"/>
          <w:sz w:val="28"/>
          <w:szCs w:val="28"/>
        </w:rPr>
        <w:t>句法学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5. </w:t>
      </w:r>
      <w:r>
        <w:rPr>
          <w:rFonts w:hint="eastAsia" w:ascii="宋体" w:hAnsi="宋体" w:eastAsia="宋体" w:cs="仿宋_GB2312"/>
          <w:sz w:val="28"/>
          <w:szCs w:val="28"/>
        </w:rPr>
        <w:t>语义学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6. </w:t>
      </w:r>
      <w:r>
        <w:rPr>
          <w:rFonts w:hint="eastAsia" w:ascii="宋体" w:hAnsi="宋体" w:eastAsia="宋体" w:cs="仿宋_GB2312"/>
          <w:sz w:val="28"/>
          <w:szCs w:val="28"/>
        </w:rPr>
        <w:t>认知语言学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7.</w:t>
      </w:r>
      <w:r>
        <w:rPr>
          <w:rFonts w:hint="eastAsia" w:ascii="宋体" w:hAnsi="宋体" w:eastAsia="宋体" w:cs="仿宋_GB2312"/>
          <w:sz w:val="28"/>
          <w:szCs w:val="28"/>
          <w:lang w:val="en-US" w:eastAsia="zh-CN"/>
        </w:rPr>
        <w:t xml:space="preserve"> </w:t>
      </w:r>
      <w:r>
        <w:rPr>
          <w:rFonts w:hint="eastAsia" w:ascii="宋体" w:hAnsi="宋体" w:eastAsia="宋体" w:cs="仿宋_GB2312"/>
          <w:sz w:val="28"/>
          <w:szCs w:val="28"/>
        </w:rPr>
        <w:t>社会语言学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8. </w:t>
      </w:r>
      <w:r>
        <w:rPr>
          <w:rFonts w:hint="eastAsia" w:ascii="宋体" w:hAnsi="宋体" w:eastAsia="宋体" w:cs="仿宋_GB2312"/>
          <w:sz w:val="28"/>
          <w:szCs w:val="28"/>
        </w:rPr>
        <w:t>语用学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9. </w:t>
      </w:r>
      <w:r>
        <w:rPr>
          <w:rFonts w:hint="eastAsia" w:ascii="宋体" w:hAnsi="宋体" w:eastAsia="宋体" w:cs="仿宋_GB2312"/>
          <w:sz w:val="28"/>
          <w:szCs w:val="28"/>
        </w:rPr>
        <w:t>篇章语言学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10. </w:t>
      </w:r>
      <w:r>
        <w:rPr>
          <w:rFonts w:hint="eastAsia" w:ascii="宋体" w:hAnsi="宋体" w:eastAsia="宋体" w:cs="仿宋_GB2312"/>
          <w:sz w:val="28"/>
          <w:szCs w:val="28"/>
        </w:rPr>
        <w:t>计算机语言学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11. </w:t>
      </w:r>
      <w:r>
        <w:rPr>
          <w:rFonts w:hint="eastAsia" w:ascii="宋体" w:hAnsi="宋体" w:eastAsia="宋体" w:cs="仿宋_GB2312"/>
          <w:sz w:val="28"/>
          <w:szCs w:val="28"/>
        </w:rPr>
        <w:t>语言学与语言教学</w:t>
      </w:r>
      <w:r>
        <w:rPr>
          <w:rFonts w:ascii="宋体" w:hAnsi="宋体" w:eastAsia="宋体" w:cs="仿宋_GB2312"/>
          <w:sz w:val="28"/>
          <w:szCs w:val="28"/>
        </w:rPr>
        <w:t xml:space="preserve"> </w:t>
      </w:r>
    </w:p>
    <w:p>
      <w:pPr>
        <w:pStyle w:val="10"/>
        <w:spacing w:line="560" w:lineRule="exact"/>
        <w:jc w:val="both"/>
        <w:rPr>
          <w:rFonts w:ascii="宋体" w:hAnsi="宋体" w:eastAsia="宋体" w:cs="仿宋_GB2312"/>
          <w:sz w:val="28"/>
          <w:szCs w:val="28"/>
        </w:rPr>
      </w:pPr>
      <w:r>
        <w:rPr>
          <w:rFonts w:ascii="宋体" w:hAnsi="宋体" w:eastAsia="宋体" w:cs="仿宋_GB2312"/>
          <w:sz w:val="28"/>
          <w:szCs w:val="28"/>
        </w:rPr>
        <w:t xml:space="preserve">12. </w:t>
      </w:r>
      <w:r>
        <w:rPr>
          <w:rFonts w:hint="eastAsia" w:ascii="宋体" w:hAnsi="宋体" w:eastAsia="宋体" w:cs="仿宋_GB2312"/>
          <w:sz w:val="28"/>
          <w:szCs w:val="28"/>
        </w:rPr>
        <w:t>现代语言学理论与流派</w:t>
      </w:r>
    </w:p>
    <w:p>
      <w:pPr>
        <w:pStyle w:val="10"/>
        <w:spacing w:line="560" w:lineRule="exact"/>
        <w:jc w:val="both"/>
        <w:rPr>
          <w:rFonts w:ascii="宋体" w:hAnsi="宋体" w:eastAsia="宋体" w:cs="仿宋_GB2312"/>
          <w:sz w:val="28"/>
          <w:szCs w:val="28"/>
        </w:rPr>
      </w:pPr>
    </w:p>
    <w:p>
      <w:pPr>
        <w:pStyle w:val="10"/>
        <w:spacing w:line="560" w:lineRule="exact"/>
        <w:rPr>
          <w:rFonts w:ascii="宋体" w:hAnsi="宋体" w:eastAsia="宋体"/>
          <w:b/>
          <w:sz w:val="28"/>
          <w:szCs w:val="28"/>
        </w:rPr>
      </w:pPr>
      <w:r>
        <w:rPr>
          <w:rFonts w:hint="eastAsia" w:ascii="宋体" w:hAnsi="宋体" w:eastAsia="宋体"/>
          <w:b/>
          <w:sz w:val="28"/>
          <w:szCs w:val="28"/>
        </w:rPr>
        <w:t>三、题型</w:t>
      </w:r>
    </w:p>
    <w:p>
      <w:pPr>
        <w:spacing w:line="560" w:lineRule="exact"/>
        <w:rPr>
          <w:rFonts w:ascii="宋体" w:hAnsi="宋体" w:eastAsia="宋体"/>
          <w:sz w:val="28"/>
          <w:szCs w:val="28"/>
        </w:rPr>
      </w:pPr>
      <w:r>
        <w:rPr>
          <w:rFonts w:hint="eastAsia" w:ascii="宋体" w:hAnsi="宋体" w:eastAsia="宋体"/>
          <w:sz w:val="28"/>
          <w:szCs w:val="28"/>
        </w:rPr>
        <w:t>试卷满分为</w:t>
      </w:r>
      <w:r>
        <w:rPr>
          <w:rFonts w:ascii="宋体" w:hAnsi="宋体" w:eastAsia="宋体"/>
          <w:sz w:val="28"/>
          <w:szCs w:val="28"/>
        </w:rPr>
        <w:t>100</w:t>
      </w:r>
      <w:r>
        <w:rPr>
          <w:rFonts w:hint="eastAsia" w:ascii="宋体" w:hAnsi="宋体" w:eastAsia="宋体"/>
          <w:sz w:val="28"/>
          <w:szCs w:val="28"/>
        </w:rPr>
        <w:t>分，主要题型可能有：判断题、选择题、分析题、术语解释题、简答题、论述题等</w:t>
      </w:r>
      <w:r>
        <w:rPr>
          <w:rFonts w:ascii="宋体" w:hAnsi="宋体" w:eastAsia="宋体"/>
          <w:sz w:val="28"/>
          <w:szCs w:val="28"/>
        </w:rPr>
        <w:t>,</w:t>
      </w:r>
      <w:r>
        <w:rPr>
          <w:rFonts w:hint="eastAsia" w:ascii="宋体" w:hAnsi="宋体" w:eastAsia="宋体"/>
          <w:sz w:val="28"/>
          <w:szCs w:val="28"/>
        </w:rPr>
        <w:t>其中：客观题占</w:t>
      </w:r>
      <w:r>
        <w:rPr>
          <w:rFonts w:ascii="宋体" w:hAnsi="宋体" w:eastAsia="宋体"/>
          <w:sz w:val="28"/>
          <w:szCs w:val="28"/>
        </w:rPr>
        <w:t>30%</w:t>
      </w:r>
      <w:r>
        <w:rPr>
          <w:rFonts w:hint="eastAsia" w:ascii="宋体" w:hAnsi="宋体" w:eastAsia="宋体"/>
          <w:sz w:val="28"/>
          <w:szCs w:val="28"/>
        </w:rPr>
        <w:t>，主</w:t>
      </w:r>
      <w:r>
        <w:rPr>
          <w:rFonts w:hint="eastAsia" w:ascii="宋体" w:hAnsi="宋体" w:eastAsia="宋体"/>
          <w:sz w:val="28"/>
          <w:szCs w:val="28"/>
          <w:lang w:eastAsia="zh-CN"/>
        </w:rPr>
        <w:t>观</w:t>
      </w:r>
      <w:r>
        <w:rPr>
          <w:rFonts w:hint="eastAsia" w:ascii="宋体" w:hAnsi="宋体" w:eastAsia="宋体"/>
          <w:sz w:val="28"/>
          <w:szCs w:val="28"/>
        </w:rPr>
        <w:t>题占</w:t>
      </w:r>
      <w:r>
        <w:rPr>
          <w:rFonts w:ascii="宋体" w:hAnsi="宋体" w:eastAsia="宋体"/>
          <w:sz w:val="28"/>
          <w:szCs w:val="28"/>
        </w:rPr>
        <w:t>70%</w:t>
      </w:r>
      <w:r>
        <w:rPr>
          <w:rFonts w:hint="eastAsia" w:ascii="宋体" w:hAnsi="宋体" w:eastAsia="宋体"/>
          <w:sz w:val="28"/>
          <w:szCs w:val="28"/>
        </w:rPr>
        <w:t>。</w:t>
      </w:r>
      <w:bookmarkStart w:id="0" w:name="_GoBack"/>
      <w:bookmarkEnd w:id="0"/>
    </w:p>
    <w:p>
      <w:pPr>
        <w:spacing w:line="560" w:lineRule="exact"/>
        <w:rPr>
          <w:rFonts w:ascii="宋体" w:hAnsi="宋体" w:eastAsia="宋体" w:cs="黑体"/>
          <w:b/>
          <w:color w:val="000000"/>
          <w:sz w:val="28"/>
          <w:szCs w:val="28"/>
        </w:rPr>
      </w:pPr>
      <w:r>
        <w:rPr>
          <w:rFonts w:hint="eastAsia" w:ascii="宋体" w:hAnsi="宋体" w:cs="黑体"/>
          <w:b/>
          <w:color w:val="000000"/>
          <w:sz w:val="28"/>
          <w:szCs w:val="28"/>
        </w:rPr>
        <w:t>四、</w:t>
      </w:r>
      <w:r>
        <w:rPr>
          <w:rFonts w:hint="eastAsia" w:ascii="宋体" w:hAnsi="宋体" w:eastAsia="宋体" w:cs="黑体"/>
          <w:b/>
          <w:color w:val="000000"/>
          <w:sz w:val="28"/>
          <w:szCs w:val="28"/>
        </w:rPr>
        <w:t>参考教材</w:t>
      </w:r>
    </w:p>
    <w:p>
      <w:pPr>
        <w:spacing w:line="560" w:lineRule="exact"/>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．《新编语言学教程》．刘润清、文旭主编．外语教学与研究出版社，</w:t>
      </w:r>
      <w:r>
        <w:rPr>
          <w:rFonts w:ascii="宋体" w:hAnsi="宋体" w:eastAsia="宋体"/>
          <w:sz w:val="28"/>
          <w:szCs w:val="28"/>
        </w:rPr>
        <w:t>2006</w:t>
      </w:r>
      <w:r>
        <w:rPr>
          <w:rFonts w:hint="eastAsia" w:ascii="宋体" w:hAnsi="宋体" w:eastAsia="宋体"/>
          <w:sz w:val="28"/>
          <w:szCs w:val="28"/>
        </w:rPr>
        <w:t>，第一版。</w:t>
      </w:r>
    </w:p>
    <w:p>
      <w:pPr>
        <w:spacing w:line="560" w:lineRule="exact"/>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．《语言学教程》</w:t>
      </w:r>
      <w:r>
        <w:rPr>
          <w:rFonts w:ascii="宋体" w:hAnsi="宋体" w:eastAsia="宋体"/>
          <w:sz w:val="28"/>
          <w:szCs w:val="28"/>
        </w:rPr>
        <w:t xml:space="preserve">. </w:t>
      </w:r>
      <w:r>
        <w:rPr>
          <w:rFonts w:hint="eastAsia" w:ascii="宋体" w:hAnsi="宋体" w:eastAsia="宋体"/>
          <w:sz w:val="28"/>
          <w:szCs w:val="28"/>
        </w:rPr>
        <w:t>胡壮麟等</w:t>
      </w:r>
      <w:r>
        <w:rPr>
          <w:rFonts w:ascii="宋体" w:hAnsi="宋体" w:eastAsia="宋体"/>
          <w:sz w:val="28"/>
          <w:szCs w:val="28"/>
        </w:rPr>
        <w:t xml:space="preserve">. </w:t>
      </w:r>
      <w:r>
        <w:rPr>
          <w:rFonts w:hint="eastAsia" w:ascii="宋体" w:hAnsi="宋体" w:eastAsia="宋体"/>
          <w:sz w:val="28"/>
          <w:szCs w:val="28"/>
        </w:rPr>
        <w:t>北京大学出版社</w:t>
      </w:r>
      <w:r>
        <w:rPr>
          <w:rFonts w:ascii="宋体" w:hAnsi="宋体" w:eastAsia="宋体"/>
          <w:sz w:val="28"/>
          <w:szCs w:val="28"/>
        </w:rPr>
        <w:t>,1988,</w:t>
      </w:r>
      <w:r>
        <w:rPr>
          <w:rFonts w:hint="eastAsia" w:ascii="宋体" w:hAnsi="宋体" w:eastAsia="宋体"/>
          <w:sz w:val="28"/>
          <w:szCs w:val="28"/>
        </w:rPr>
        <w:t>第三版</w:t>
      </w:r>
    </w:p>
    <w:p>
      <w:pPr>
        <w:spacing w:line="220" w:lineRule="atLeas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3F240"/>
    <w:multiLevelType w:val="singleLevel"/>
    <w:tmpl w:val="5733F240"/>
    <w:lvl w:ilvl="0" w:tentative="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noPunctuationKerning w:val="1"/>
  <w:characterSpacingControl w:val="doNotCompress"/>
  <w:noLineBreaksAfter w:lang="zh-CN" w:val="$([{£¥·‘“〈《「『【〔〖〝﹙﹛﹝＄（．［｛￡￥"/>
  <w:noLineBreaksBefore w:lang="zh-CN" w:val="!%),.:;&gt;?]}¢¨°·ˇˉ―‖’”…‰′″›℃∶、。〃〉》」』】〕〗〞︶︺︾﹀﹄﹚﹜﹞！＂％＇），．：；？］｀｜｝～￠"/>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11DA9"/>
    <w:rsid w:val="0001516A"/>
    <w:rsid w:val="00036C56"/>
    <w:rsid w:val="00056FD1"/>
    <w:rsid w:val="001301DC"/>
    <w:rsid w:val="001B7C32"/>
    <w:rsid w:val="00323B43"/>
    <w:rsid w:val="003D2EA5"/>
    <w:rsid w:val="003D37D8"/>
    <w:rsid w:val="00426133"/>
    <w:rsid w:val="004358AB"/>
    <w:rsid w:val="004A53BB"/>
    <w:rsid w:val="005C0228"/>
    <w:rsid w:val="008A1315"/>
    <w:rsid w:val="008B7726"/>
    <w:rsid w:val="00995DA4"/>
    <w:rsid w:val="00AA1032"/>
    <w:rsid w:val="00D31D50"/>
    <w:rsid w:val="00E16E56"/>
    <w:rsid w:val="00E93CD9"/>
    <w:rsid w:val="04303BE7"/>
    <w:rsid w:val="5AB0043B"/>
    <w:rsid w:val="5ABE51D3"/>
    <w:rsid w:val="69282CA9"/>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pPr>
    <w:rPr>
      <w:sz w:val="18"/>
      <w:szCs w:val="18"/>
    </w:rPr>
  </w:style>
  <w:style w:type="paragraph" w:styleId="3">
    <w:name w:val="header"/>
    <w:basedOn w:val="1"/>
    <w:link w:val="8"/>
    <w:uiPriority w:val="99"/>
    <w:pPr>
      <w:pBdr>
        <w:bottom w:val="single" w:color="auto" w:sz="6" w:space="1"/>
      </w:pBdr>
      <w:tabs>
        <w:tab w:val="center" w:pos="4153"/>
        <w:tab w:val="right" w:pos="8306"/>
      </w:tabs>
      <w:jc w:val="center"/>
    </w:pPr>
    <w:rPr>
      <w:sz w:val="18"/>
      <w:szCs w:val="18"/>
    </w:rPr>
  </w:style>
  <w:style w:type="paragraph" w:styleId="4">
    <w:name w:val="Subtitle"/>
    <w:basedOn w:val="1"/>
    <w:next w:val="1"/>
    <w:link w:val="9"/>
    <w:qFormat/>
    <w:uiPriority w:val="99"/>
    <w:pPr>
      <w:widowControl w:val="0"/>
      <w:adjustRightInd/>
      <w:snapToGrid/>
      <w:spacing w:before="240" w:after="60" w:line="312" w:lineRule="auto"/>
      <w:jc w:val="center"/>
      <w:outlineLvl w:val="1"/>
    </w:pPr>
    <w:rPr>
      <w:rFonts w:ascii="Cambria" w:hAnsi="Cambria" w:eastAsia="宋体"/>
      <w:b/>
      <w:bCs/>
      <w:kern w:val="28"/>
      <w:sz w:val="32"/>
      <w:szCs w:val="32"/>
    </w:rPr>
  </w:style>
  <w:style w:type="character" w:customStyle="1" w:styleId="7">
    <w:name w:val="Footer Char"/>
    <w:basedOn w:val="5"/>
    <w:link w:val="2"/>
    <w:semiHidden/>
    <w:locked/>
    <w:uiPriority w:val="99"/>
    <w:rPr>
      <w:rFonts w:ascii="Tahoma" w:hAnsi="Tahoma" w:cs="Times New Roman"/>
      <w:sz w:val="18"/>
      <w:szCs w:val="18"/>
    </w:rPr>
  </w:style>
  <w:style w:type="character" w:customStyle="1" w:styleId="8">
    <w:name w:val="Header Char"/>
    <w:basedOn w:val="5"/>
    <w:link w:val="3"/>
    <w:semiHidden/>
    <w:locked/>
    <w:uiPriority w:val="99"/>
    <w:rPr>
      <w:rFonts w:ascii="Tahoma" w:hAnsi="Tahoma" w:cs="Times New Roman"/>
      <w:sz w:val="18"/>
      <w:szCs w:val="18"/>
    </w:rPr>
  </w:style>
  <w:style w:type="character" w:customStyle="1" w:styleId="9">
    <w:name w:val="Subtitle Char"/>
    <w:basedOn w:val="5"/>
    <w:link w:val="4"/>
    <w:qFormat/>
    <w:locked/>
    <w:uiPriority w:val="99"/>
    <w:rPr>
      <w:rFonts w:ascii="Cambria" w:hAnsi="Cambria" w:eastAsia="宋体" w:cs="Times New Roman"/>
      <w:b/>
      <w:bCs/>
      <w:kern w:val="28"/>
      <w:sz w:val="32"/>
      <w:szCs w:val="32"/>
    </w:rPr>
  </w:style>
  <w:style w:type="paragraph" w:customStyle="1" w:styleId="10">
    <w:name w:val="Default"/>
    <w:uiPriority w:val="99"/>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77</Words>
  <Characters>439</Characters>
  <Lines>0</Lines>
  <Paragraphs>0</Paragraphs>
  <TotalTime>0</TotalTime>
  <ScaleCrop>false</ScaleCrop>
  <LinksUpToDate>false</LinksUpToDate>
  <CharactersWithSpaces>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2016-05-19T02:59:36Z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